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5B" w:rsidRPr="00C63D1E" w:rsidRDefault="0024175B" w:rsidP="00C63D1E">
      <w:pPr>
        <w:shd w:val="clear" w:color="auto" w:fill="FFFFFF"/>
        <w:spacing w:before="600" w:after="0" w:line="240" w:lineRule="auto"/>
        <w:jc w:val="center"/>
        <w:outlineLvl w:val="0"/>
        <w:rPr>
          <w:rFonts w:ascii="UbuntuBold" w:eastAsia="Times New Roman" w:hAnsi="UbuntuBold" w:cs="Times New Roman"/>
          <w:b/>
          <w:bCs/>
          <w:caps/>
          <w:color w:val="FF0000"/>
          <w:kern w:val="36"/>
          <w:sz w:val="36"/>
          <w:szCs w:val="36"/>
          <w:u w:val="single"/>
          <w:lang w:eastAsia="ru-RU"/>
        </w:rPr>
      </w:pPr>
      <w:r w:rsidRPr="00C63D1E">
        <w:rPr>
          <w:rFonts w:ascii="UbuntuBold" w:eastAsia="Times New Roman" w:hAnsi="UbuntuBold" w:cs="Times New Roman"/>
          <w:b/>
          <w:bCs/>
          <w:caps/>
          <w:color w:val="FF0000"/>
          <w:kern w:val="36"/>
          <w:sz w:val="36"/>
          <w:szCs w:val="36"/>
          <w:u w:val="single"/>
          <w:lang w:eastAsia="ru-RU"/>
        </w:rPr>
        <w:t>Реком</w:t>
      </w:r>
      <w:bookmarkStart w:id="0" w:name="_GoBack"/>
      <w:bookmarkEnd w:id="0"/>
      <w:r w:rsidRPr="00C63D1E">
        <w:rPr>
          <w:rFonts w:ascii="UbuntuBold" w:eastAsia="Times New Roman" w:hAnsi="UbuntuBold" w:cs="Times New Roman"/>
          <w:b/>
          <w:bCs/>
          <w:caps/>
          <w:color w:val="FF0000"/>
          <w:kern w:val="36"/>
          <w:sz w:val="36"/>
          <w:szCs w:val="36"/>
          <w:u w:val="single"/>
          <w:lang w:eastAsia="ru-RU"/>
        </w:rPr>
        <w:t>ендации по профилактике эктопаразитов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РЕКОМЕНДАЦИИ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 xml:space="preserve">по профилактике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эктопаразитозов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крупного рогатого скота и птицы в животноводческих и птицеводческих хозяйствах с помощью шашек ПЕШКА-В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ОБЩИЕ СВЕДЕНИЯ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Успешное развитие животноводства не зависимо от форм собственности во многом зависит от состояния здоровья животных и птицы и эпизоотического благополучия хозяйств по инвазионным болезням. Особое место в патологии животных занимают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эктопаразитозы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Успех оздоровления хозяйств от эктопаразитов зависит от своевременной диагностики, осуществления лечебно-профилактических мероприятий 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дезинвазии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объектов окружающей среды.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При обследовании крупного рогатого скота в хозяйствах Ленинградской области, установили, что наиболее распространенными, и значительно влияющими на здоровье животных являются представители разных классов членистоногих. Из класса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Arachnida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– паукообразные – клещи рода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Chorioptes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вызывающие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хориоптоз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–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кожеедную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чесотку. Клещи локализуются на коже в области корня хвоста, наружной поверхности задних конечностей, вымени, вызывая зуд, приводящий к расчесам.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Клещи рода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Demodex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вызывают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демодекоз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или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железницу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Паразитируют только в сальных железах и волосяных фолликулах, образуя папулы, которые через 3 – 4 недели вскрываются, а на соседних участках образуются новые. Основные поражения на коже головы, шеи, подгрудка, передних конечностей. Количество папул может достигать 5 млн.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Демодекоз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проявляется в чешуйчатой, папулезной 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генерализованной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формах. При этой инвазии зуда у животных нет.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Клещи родов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Ixodes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Dermacentor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пастбищные клещи, нападают на животных только для питания кровью. Имеют два пика активности: середина апреля – май и август – сентябрь. </w:t>
      </w:r>
      <w:proofErr w:type="spellStart"/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Особен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-но</w:t>
      </w:r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широко распространены в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Лужском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Бокситогорском,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Волховском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 Выборгском районах области. Прикрепляются на коже шеи, подгрудка, паха и очень редко на спине и боках. Питание продолжается от 15 мин до 30 дней при температуре окружающей среды не менее 16ºС. В животноводческие помещения и жилище человека никогда не заползают. Являются переносчиками кровепаразитарных болезней – бабезиоза, пироплазмоза.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 менее распространенными являются представители класса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Insecta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– насекомые.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Зоофильные мухи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обитают на животноводческих фермах и пастбищах. В хозяйствах области распространены представители рода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Musca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– настоящие мухи (комнатная муха, малая комнатная, домовая, живородящая полевая, сибирская полевая). Полевые мухи являются промежуточными хозяевами возбудителей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телязиоза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крупного рогатого скота. Это очень назойливые насекомые, перемещаются по телу, слизывают истечения из носа, глаз, очень беспокоят животных, мешают пастись. Комнатная муха хорошо перезимовывает в помещениях (коровниках, телятниках, молочных отделениях). Беспокоит животных, снижает качество кормов, обсеменяет микроорганизмами молоко.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Кроме этих мух определенной патогенностью обладают – </w:t>
      </w: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осенняя жигалка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 </w:t>
      </w: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малая коровья жигалка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Могут обитать в помещениях и на открытой местности.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Выплод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происходит в гниющих растительных остатках. Являясь кровососущими, подолгу сосут кровь, вызывая истощение 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 xml:space="preserve">животных и резкое снижение продуктивности. Являются переносчиками сибирской язвы,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габронематоза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Распространенными являются </w:t>
      </w: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синие и зеленые (мясные мухи)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Места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выплода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– трупы животных, мясные, рыбные отходы, помойные, выгребные ямы, гниющие овощи, фрукты, силос. Личинки этих мух вызывают миазы, осложняя гнойные воспаления, некрозы ран.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У крупного рогатого скота в хозяйствах области нередко диагностируют представителей рода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Hypoderma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подкожные оводы (большой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подкожник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или строка 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пищеводник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). Взрослые насекомые внешне напоминают шмеля, не питаются. Лет оводов и откладка яиц происходит в июне – июле. Миграция личинок до спинномозгового канала и обратно под кожу (строка), и до пищевода и обратно под кожу (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пищеводник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 продолжается до 9,5 месяцев. Окукливание личинок происходит в земле, после ее оттаивания приблизительно на 5 см. Желваки под кожей располагаются в области спины, по бокам. Весной в желваках можно обнаружить личинок. Оводы в помещения не залетают.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Распространенными во всех районах области являются представители гнуса – слепни, комары, мошки, мокрецы.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Слепни (сем.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Tabanidae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)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– агрессивные кровососы, преимущественно нападают на коров в утреннее время 8 – 11 часов, затем 15 – 17 часов. Оптимальная температура для лета – 19 – 30ºС. Лет начинается в конце мая. Развитие слепней неразрывно связано с водой, поэтому от водоемов улетают не далее 600 – 800 м. Нападают массово, предпочитают флегматичных животных с черным окрасом. Могут переносить возбудителей анаплазмоза, филяриатозов, сибирской язвы, туляремии.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Комары (</w:t>
      </w:r>
      <w:proofErr w:type="spellStart"/>
      <w:proofErr w:type="gram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сем.Culicidae</w:t>
      </w:r>
      <w:proofErr w:type="spellEnd"/>
      <w:proofErr w:type="gram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)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назойливые мелкие насекомые, нападают для животных для питания кровью в утренние (6 – 12) и вечерние (18 – 21) часы. Личинки и куколки развиваются в воде или очень переувлажненной почве. Массовые нападения вызывают анемию, нервные явления, как следствие – потерю продуктивности. Являются промежуточными хозяевами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филяриат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переносят возбудителей анаплазмоза, некоторых арбовирусных инфекций.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Мошки (сем.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Simuliidae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)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мелкие двукрылые – 2-4 мм. Активные кровососы, места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выплода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– быстротекущие реки, ручьи, дренажные канавы. За один сезон дают 1 – 3 поколения. Активны утром – 6-11 часов и вечером 17-22 часа. Являются промежуточными хозяевами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онхоцерков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Нападают всегда массово (более 1000 особей). Укусы болезненны, при массовом нападении возможно развитие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симулиотоксикоза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Он проявляется сильным беспокойством,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гиперсаливацией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отеками языка, подчелюстного пространства, подгрудка, увеличением лимфатических узлов, тяжелой одышкой. у молодняка это приводит к гибели.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Мокрецы (сем.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Ceratopogonidae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)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– внешне сходны с мошками, но значительно их меньше. Активные кровососы в течение всего светового дня. Места расплода – мелководные реки, озера, болота, переувлажненная почва, дупла деревьев.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Стационарные эктопаразиты. Это представители </w:t>
      </w: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отряда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Mallophaga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–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пухо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-перо-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власоеды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У крупного рогатого скота паразитируют представители рода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Bovicola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(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бовикола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)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Это бескрылые насекомые светло-коричневого цвета, голова шире груди. Паразитируют на коже шеи, спины, корня хвоста. Развитие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бовикол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 неполным метаморфозом завершается за 3-4 недели. Многочисленны зимой – весной. Передаются контактным путем, а также через предметы ухода. Вызывают значительный зуд, воспаление кожных покровов.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Отряд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Siphunculata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– вши.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Насекомые темно-коричневого цвета, голова уже груди, </w:t>
      </w:r>
      <w:proofErr w:type="spellStart"/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разви-тие</w:t>
      </w:r>
      <w:proofErr w:type="spellEnd"/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 неполным превращением за 14- 18 суток. Локализуются на коже в области шеи, подгрудка, боков, спины. Особенно интенсивно поражают телят. Известны 2 вида вшей крупного рогатого скота –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Haematopinus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eurysternus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(возбудитель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гематопиноза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 и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Linognatus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vituli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(возбудитель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линогнатоза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). Питаясь кровью, вызывают сильный зуд, резкое снижение продуктивности. Могут переносить возбудителей протозойных, бактериальных и вирусных инфекций.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>При обследовании птицы и помещений птицефабрик с разными способами содержания, установили, что они в значительной степени заселены разными эктопаразитами и амбарными вредителями.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Клещи рода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Dermanyssus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наиболее распространены в птичниках с напольным и </w:t>
      </w:r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много-ярусным</w:t>
      </w:r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содержанием. В одном грамме субстрата их количество достигает 50-1000 особей на разных стадиях развития. В связи с массовым заселением птичников клещами – питаются на птице почти круглосуточно. Для откладки яиц используют любые субстраты, поверхности и даже куриное яйцо. Массовое нападение на птицу приводит к воспалению кожи, резкому выпадению пера, расклевам, снижению яйценоскости.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Кроме клещей в птичниках были обнаружены представители класса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Insecta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– насекомые.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Блохи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особенно часто встречаются крысиные блохи р.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Xenopsylla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На птице питаются кровью, вызывая сильное беспокойство, яйца откладывают в любые субстраты. Могут паразитировать на людях, домашней птице и животных.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Клопы – род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Cimex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.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Чаще встречаются на птицефабриках с многоярусным содержанием. Питаются кровью в основном по ночам, вызывают сильное беспокойство, расклевы. Паразиты развиваются круглогодично при оптимальной температуре воздуха – 18-24ºС. Не полный цикл развития, не специфичны по отношению к хозяину.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Пухоеды – отряд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Mallophaga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насекомые, у которых голова шире груди, развиваются с </w:t>
      </w:r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не-полным</w:t>
      </w:r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метаморфозом за 18-20 дней. Локализуются на коже в области гребешка, сережек, под крыльями. В хозяйствах встречаются 3 вида –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Menopon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gallinae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Menacanthus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stramineus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Lipeurus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variabilis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 производственных цехах, подсобных помещениях, практически на всех обследованных птицефабриках обнаружены </w:t>
      </w: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мухи – домашняя и синяя мясная, амбарная моль, жуки – мучной хрущак (большой и малый), хищные клещи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Продукты их метаболизма изменяют влажность кормов, загрязненность, комковатость. На фоне этого меняется кислотность корма, активно развиваются плесневые грибы, что в свою очередь значительно снижает питательную ценность кормов.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Все выше перечисленные клещи и насекомые крупного рогатого скота и птицы вызывают различные изменения на коже, которые приводят к изменению не только ее целостности и обменных процессов, но также влияют на нормальное функционирование многих систем и органов в организме животных, что в конечном итоге приводит к снижению продуктивности (мясной, молочной), яйценоскости. В отдельных хозяйствах количество эктопаразитов животных настолько велико, что ветеринарные специалисты вынуждены тратить значительные средства и время на проведение противопаразитарных мероприятий.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1. СПЕЦИАЛЬНЫЕ МЕРОПРИЯТИЯ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Организация проведения лечебно-профилактических обработок животных и птицы, а также обработки помещений должна проводиться комплексно, с учетом точной диагностики, определением степени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инвазированности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климатических условий, хозяйственных возможностей и обязательно с привлечением зоотехнической и инженерной служб.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Предложенные препараты и способы их применения имеют хороший эффект против всех рассмотренных ранее эктопаразитов.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Рациональным в применении оказались следующие препараты:</w:t>
      </w:r>
    </w:p>
    <w:p w:rsidR="0024175B" w:rsidRPr="00C63D1E" w:rsidRDefault="0024175B" w:rsidP="00241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Инсектицидная шашка ПЕШКА-В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изготовитель ООО «МК «Пери» (Санкт-Петербург).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 xml:space="preserve">В состав шашки входят синтетический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пиретроид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– Альфа циперметрин, вспомогательные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аэрозолеобразующие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компоненты. Принцип работы заключается в испарении действующего вещества препарата с последующим охлаждением на воздухе и образованием конденсационного аэрозоля. Способ применения заключается в следующем алгоритме:</w:t>
      </w:r>
    </w:p>
    <w:p w:rsidR="0024175B" w:rsidRPr="00C63D1E" w:rsidRDefault="0024175B" w:rsidP="002417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максимально возможная герметизация помещения,</w:t>
      </w:r>
    </w:p>
    <w:p w:rsidR="0024175B" w:rsidRPr="00C63D1E" w:rsidRDefault="0024175B" w:rsidP="002417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размещение шашки на несгораемой поверхности,</w:t>
      </w:r>
    </w:p>
    <w:p w:rsidR="0024175B" w:rsidRPr="00C63D1E" w:rsidRDefault="0024175B" w:rsidP="002417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зажигание фитиля от любого источника открытого огня,</w:t>
      </w:r>
    </w:p>
    <w:p w:rsidR="0024175B" w:rsidRPr="00C63D1E" w:rsidRDefault="0024175B" w:rsidP="002417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экспозиция обработки не менее 0,5-2 часов,</w:t>
      </w:r>
    </w:p>
    <w:p w:rsidR="0024175B" w:rsidRPr="00C63D1E" w:rsidRDefault="0024175B" w:rsidP="002417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естественная или искусственная вентиляция помещения.</w:t>
      </w:r>
    </w:p>
    <w:p w:rsidR="0024175B" w:rsidRPr="00C63D1E" w:rsidRDefault="0024175B" w:rsidP="002417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proofErr w:type="spellStart"/>
      <w:proofErr w:type="gram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Неоцидол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(</w:t>
      </w:r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синонимы: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диазинон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манджин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базудин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нуцидол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). Производитель – фирма «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Сиба-Гейга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». Фосфорорганическое соединение, имеет контактный и алиментарный путь проникновения в паразита. Препарат прошел апробацию и адаптирован к применению на территории российской Федерации компанией «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Агроветзащита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 (Москва). Для обработок помещений, животных и птицы используют водные растворы 60%-ной К.Э. при температуре не выше 35ºС. Концентрация рабочего раствора 0,5-1,5%.</w:t>
      </w:r>
    </w:p>
    <w:p w:rsidR="0024175B" w:rsidRPr="00C63D1E" w:rsidRDefault="0024175B" w:rsidP="002417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Из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ФОСов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хорошим эффектом обладают –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Диакан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Блотик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Сульфидофос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 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(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байтекс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тигувон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фентион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),</w:t>
      </w: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Циодрин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Себацил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(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фоксим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байтион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).</w:t>
      </w:r>
    </w:p>
    <w:p w:rsidR="0024175B" w:rsidRPr="00C63D1E" w:rsidRDefault="0024175B" w:rsidP="002417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Пиретроидные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препараты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– менее токсичны, имеют длительность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инсектоакарицидного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действия до 3-х недель. Блокируя проводимость нервных импульсов, приводят к параличу членистоногих. Хорошим устойчивым эффектом обладают:</w:t>
      </w: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 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Дельцид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, К-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отрин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Бутокс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Эктомин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Эктопор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Цимбуш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Биорекс</w:t>
      </w:r>
      <w:proofErr w:type="spellEnd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, </w:t>
      </w:r>
      <w:proofErr w:type="spellStart"/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Хинмикс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Препараты применяют в виде водных растворов в концентрации рабочего раствора – 0,0001 – 0,0025%.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Все вышеперечисленные средства прошли апробацию в разных климатических зонах </w:t>
      </w:r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Рос-сии</w:t>
      </w:r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при обработках сельскохозяйственных животных и птицы против эктопаразитов. Высокого эффекта при их применении можно достичь только при строгом спланированном комплексе мероприятий для каждого отдельного хозяйства. С обязательным соблюдением предложенных инструкций и наставлений.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При обработках крупного рогатого скота и скотоводческих помещений рационально применять следующую методику: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С целью уничтожения зоофильных мух (сем.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Muscidae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сем.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Calliphoridae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), а также с целью предотвращения нападения на животных гнуса (слепней, комаров, мошек, мокрецов).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Инсектицидные шашки ПЕШКА-В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расставляют на скотных дворах и в родильном отделении из расчета 1 шашка/350-400 </w:t>
      </w:r>
      <w:proofErr w:type="spellStart"/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куб.м</w:t>
      </w:r>
      <w:proofErr w:type="spellEnd"/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объема помещения. Обработки проводить без присутствия скота. Обработки проводят однократно.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Для приведения шашек в действие достаточно одного-двух работников, работающих в спецодежде и респираторах. Перед обработкой закрывают двери, окна, вентиляционные шахты дворов, однако полной герметизации помещений, учитывая специфику животноводческих помещений особенно в жаркое время года, добиться сложно. Из помещений удаляются работники фермы, затем одновременно поджигаются запалы шашек, дожидаются окончания горения запала и начала обильного выделения дыма, после чего сотрудники, проводящие обработку, покидают помещение. Причем, если после срабатывания запала продолжается горение действующего вещества, рекомендовано гасить пламя, накрывая шашку отрезком плотного картона.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Особенностью обработок скотных дворов является то, что задымление помещений проводят в первой половине дня, т.е. в период активизации мух. Однако, выдерживать экспозицию больше 1-2 часов, как правило, не представляется возможным, ввиду строгого соблюдения работниками фермы ежедневного распорядка. Через 1-2 часа работники фермы открывают двери, окна и вентиляционные шахты для 15-30-минутного естественного вентилирования.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>Оценку качества обработок проводят в течение 3 – 4 недель после обработки: ветеринарные врачи фермы отслеживают появление на скотных дворах зоофильных мух, учитывают интенсивность нападения на животных двукрылых кровососущих насекомых.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Однократное применение инсектицидных шашек «ПЕШКА-В» приводит к полному уничтожению обитающих на дворах зоофильных мух и представителей гнуса; за счет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репеллентного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свойства препарата снижается активность нападения на животных кровососущих двукрылых насекомых, как на территории ферм, так и на пастбищах.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Животные, в присутствии которых проводят обработку (коровы, быки, телята), чрезмерное задымление скотных дворов переносят достаточно хорошо, случаев интоксикации, резкого снижения продуктивности, возникновения или обострения респираторных болезней у крупного рогатого скота не отмечается.</w:t>
      </w:r>
    </w:p>
    <w:p w:rsidR="0024175B" w:rsidRPr="00C63D1E" w:rsidRDefault="0024175B" w:rsidP="002417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При обработке птичников, без присутствия птицы рекомендуем применять с высокой степенью эффективности следующую методику:</w:t>
      </w:r>
    </w:p>
    <w:p w:rsidR="0024175B" w:rsidRPr="00C63D1E" w:rsidRDefault="0024175B" w:rsidP="002417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Обработка помещений в отсутствие птицы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Использование в качестве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инсектоакарицида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шашек ПЕШКА-В из расчета 1 шашка на 350 куб. м.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Обработку с применением шашек провести непосредственно после удаления птицы, перед началом демонтажа оборудования и механической очисткой. Экспозиции обработки не менее 1 суток.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Провести тщательную влажную механическую очистку птичника (клеток, воздуховодов, пола, стен, навозного канала) с использованием какого-либо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дезиинфектанта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Для мытья используют горячую воду (70-90ºС)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Помещение проветрить, провести текущий ремонт оборудования, провести побелку стен.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Обработать помещение и оборудование внутри раствором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неоцидола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Рабочий раствор готовится из расчета 1 литр 60%-ной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к.э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на 2400 литров воды температурой 15-30 °С. После перемешивания, рабочий раствор распыляют с помощью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ДУКа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(форсунка распылителя должна быть сходна с дизельной, </w:t>
      </w:r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что бы</w:t>
      </w:r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добиться мелкодисперсного распыления).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Особое внимание уделяют обработке ленты яичного транспортера. Ее тщательно опрыскивают раствором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неоцидола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 двух сторон перед демонтажем, т.е. сразу после использования инсектицидных шашек. Ленты поперечного яичного транспортера обрабатывают двукратно, </w:t>
      </w:r>
      <w:proofErr w:type="gram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пер-вый</w:t>
      </w:r>
      <w:proofErr w:type="gram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раз одновременно с обработкой продольных лент, второй раз – по чистому.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Места наибольшей концентрации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дерманиссовых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клещей – (поильный желоб в глубине клеток, пространство под резиновыми накладками на стенке яичного транспортера, металлические дуги над верхним ярусом клеток, карманы в некоторых элементах конструкции клеток) требуют очень тщательных обработок. Эти объекты целесообразно обрабатывать масляным раствором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неоцидола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Его готовят, используя в качестве растворителя минеральные масла, отработанное машинное масло. На 1 литр требуется 10 мл 60%-ной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к.э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неоцидола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Приготовленный рабочий раствор наносят на указанные объекты кисточкой или тканевым тампоном.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Повторную обработку помещения проводят через 3-4 дня.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Оценку качества обработок проводят через 7-10 дней после второго опрыскивания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неоцидолом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Для этого тщательно осматривают и собирают субстрат из мест наибольшей концентрации клещей (смотри п.1.5.). Субстрат собирают в ч. Петри, затем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микроскопируют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или исследуют с помощью лупы. Устанавливают количество клещей, их подвижность. Обработки считают удовлетворительными, если из 10 особей клещей – </w:t>
      </w: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lastRenderedPageBreak/>
        <w:t>7 неподвижные. Повторно контроль качества обработок проводят за 2-3 дня до посадки птицы. При этом в собранном субстрате не должно быть живых подвижных клещей.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 подготовленные птичники помещают птицу, только после предварительной обработки ее раствором препарата «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Дельцид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 за 3 суток до перемещения. Для этого готовят рабочий 0,002 %-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ный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раствор. Птицу опрыскивают однократно. Температура раствора должна быть в пределах 15 - 20°С.</w:t>
      </w:r>
    </w:p>
    <w:p w:rsidR="0024175B" w:rsidRPr="00C63D1E" w:rsidRDefault="0024175B" w:rsidP="002417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Организационные мероприятия.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Удалить неиспользуемые элементы конструкций, создающие карманы для скапливания (резиновые вставки из поильных желобов, резиновую накладку на стенке лотка яичного конвейера и др.)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Для каждого птичника необходимо предоставить индивидуальный инвентарь, обязательно произвести маркировку инвентаря, чтобы исключить попадание его на другие птичники. После каждого использования инвентаря его необходимо обработать в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дез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растворе (формалин-акарицид 1:1 в рекомендованных концентрациях).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Клетки для перевозки птицы, контейнеры для транспортировки яиц обрабатывать до и после использования любым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инсектоакарицидом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в концентрации водного раствора не менее 0,1%.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Использовать радикальные меры борьбы с грызунами.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Весной на территории вокруг птичников целесообразно высадить пижму, багульник,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кавказкую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или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долмацкую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ромашку, обладающих </w:t>
      </w:r>
      <w:proofErr w:type="spellStart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репеллентными</w:t>
      </w:r>
      <w:proofErr w:type="spellEnd"/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свойствами.</w:t>
      </w:r>
    </w:p>
    <w:p w:rsidR="0024175B" w:rsidRPr="00C63D1E" w:rsidRDefault="0024175B" w:rsidP="002417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17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63D1E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Ужесточить контроль за соблюдением работниками правил перемещения по территории фабрики.</w:t>
      </w:r>
    </w:p>
    <w:p w:rsidR="00715639" w:rsidRPr="00C63D1E" w:rsidRDefault="00715639">
      <w:pPr>
        <w:rPr>
          <w:rFonts w:ascii="Times New Roman" w:hAnsi="Times New Roman" w:cs="Times New Roman"/>
          <w:sz w:val="24"/>
          <w:szCs w:val="24"/>
        </w:rPr>
      </w:pPr>
    </w:p>
    <w:sectPr w:rsidR="00715639" w:rsidRPr="00C63D1E" w:rsidSect="00C63D1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FE7"/>
    <w:multiLevelType w:val="multilevel"/>
    <w:tmpl w:val="6AA8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90EF8"/>
    <w:multiLevelType w:val="multilevel"/>
    <w:tmpl w:val="F998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716AE"/>
    <w:multiLevelType w:val="multilevel"/>
    <w:tmpl w:val="AFCC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45127"/>
    <w:multiLevelType w:val="multilevel"/>
    <w:tmpl w:val="3022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33"/>
    <w:rsid w:val="0024175B"/>
    <w:rsid w:val="00715639"/>
    <w:rsid w:val="00C63D1E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51F5B-25B4-4814-83D4-56234A0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2704</Words>
  <Characters>15417</Characters>
  <Application>Microsoft Office Word</Application>
  <DocSecurity>0</DocSecurity>
  <Lines>128</Lines>
  <Paragraphs>36</Paragraphs>
  <ScaleCrop>false</ScaleCrop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</dc:creator>
  <cp:keywords/>
  <dc:description/>
  <cp:lastModifiedBy>Юрий Николаевич</cp:lastModifiedBy>
  <cp:revision>4</cp:revision>
  <dcterms:created xsi:type="dcterms:W3CDTF">2026-02-03T14:50:00Z</dcterms:created>
  <dcterms:modified xsi:type="dcterms:W3CDTF">2026-02-10T17:10:00Z</dcterms:modified>
</cp:coreProperties>
</file>